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A4" w:rsidRPr="00203EA4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D71DE5" w:rsidP="008E40A4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Приложение N 11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Учетной политике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для целей бухгалтерского учета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Порядок выдачи под отчет денежных средств,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составления и представления отчетов подотчетными лицами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1. Общие положения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1.1. Порядок устанавливает единые правила расчетов с подотчетными лицами.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1.2. Основными нормативными правовыми актами, использованными при разработке настоящего Порядка, являются: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Указание N 3210-У;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Инструкция N 157н;</w:t>
      </w:r>
    </w:p>
    <w:p w:rsidR="008E40A4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Приказ Минфина России N 52н;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Положение об особенностях направления работников в служебные командировки, утвержденное Постановлением Правительства РФ от 13.10.2008 N 749.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2. Порядок выдачи денежных средств под отчет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2.1. Денежные средства выдаются (перечисляются) под отчет: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на административно-хозяйственные нужды;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покрытие (возмещение) затрат, связанных со служебными командировками.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2.2. Получать подотчетные суммы на административно-хозяйственные нужды имеют право работники, замещающие должности, которые приведены в перечне: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-главный врач;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-главный бухгалтер;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-начальник хозяйственного отдела;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-водитель;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-старший зубной техник;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-старшая медицинская сестра.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2.3. Сумма денежных средств, выдаваемых под отчет одному лицу на административно-хозяйственные нужды, с учетом перерасхода не может превышать 100 000 (сто тысяч) руб.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2.4. Денежные средства под отчет на административно-хозяйственные нужды перечисляются на банковские дебетовые карты сотрудников,.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2.5. Выдачи денежных средств под отчет на административно-хозяйственные нужды производится только после предоставления </w:t>
      </w:r>
      <w:r w:rsidR="009D17DF">
        <w:rPr>
          <w:rFonts w:ascii="Times New Roman" w:hAnsi="Times New Roman"/>
          <w:bCs/>
          <w:sz w:val="20"/>
          <w:szCs w:val="20"/>
        </w:rPr>
        <w:t>отчет</w:t>
      </w:r>
      <w:r w:rsidR="009D17DF">
        <w:rPr>
          <w:rFonts w:ascii="Times New Roman" w:hAnsi="Times New Roman"/>
          <w:bCs/>
          <w:sz w:val="20"/>
          <w:szCs w:val="20"/>
        </w:rPr>
        <w:t>а</w:t>
      </w:r>
      <w:r w:rsidR="009D17DF">
        <w:rPr>
          <w:rFonts w:ascii="Times New Roman" w:hAnsi="Times New Roman"/>
          <w:bCs/>
          <w:sz w:val="20"/>
          <w:szCs w:val="20"/>
        </w:rPr>
        <w:t xml:space="preserve"> о расходах подотчетного лица </w:t>
      </w:r>
      <w:r w:rsidRPr="00246778">
        <w:rPr>
          <w:rFonts w:ascii="Times New Roman" w:hAnsi="Times New Roman"/>
          <w:sz w:val="20"/>
          <w:szCs w:val="20"/>
          <w:lang w:eastAsia="ru-RU"/>
        </w:rPr>
        <w:t>путем возмещения произведенных расходов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 xml:space="preserve"> .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2.6. Подотчетные суммы на осуществление командировочных расходов выдаются работникам, состоящим в трудовых отношениях, при направлении в служебную командировку в соответствии с распорядительным актом руководителя.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2.7. Авансы на расходы, связанные со служебными командировками, перечисляются на банковские дебетовые карты сотрудников.</w:t>
      </w:r>
    </w:p>
    <w:p w:rsidR="009D17DF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2.8. Для получения денежных средств под отчет работник оформляет </w:t>
      </w:r>
      <w:r w:rsidR="009D17DF">
        <w:rPr>
          <w:rFonts w:ascii="Times New Roman" w:hAnsi="Times New Roman"/>
          <w:sz w:val="20"/>
          <w:szCs w:val="20"/>
          <w:lang w:eastAsia="ru-RU"/>
        </w:rPr>
        <w:t>заявку обоснование закупки товаров, работ, услуг малого объема Ф. 0504518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 с указанием назначения аванса. 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2.9.  Руководитель в течение десяти рабочих дней рассматривает </w:t>
      </w:r>
      <w:r w:rsidR="00B711F7">
        <w:rPr>
          <w:rFonts w:ascii="Times New Roman" w:hAnsi="Times New Roman"/>
          <w:bCs/>
          <w:sz w:val="20"/>
          <w:szCs w:val="20"/>
        </w:rPr>
        <w:t>отчет о расходах подотчетного лица</w:t>
      </w:r>
      <w:r w:rsidRPr="00246778">
        <w:rPr>
          <w:rFonts w:ascii="Times New Roman" w:hAnsi="Times New Roman"/>
          <w:sz w:val="20"/>
          <w:szCs w:val="20"/>
          <w:lang w:eastAsia="ru-RU"/>
        </w:rPr>
        <w:t>, ставит подпись и дату.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2.11. Выдача (перечисление) денежных средств под отчет производится при условии, что за подотчетным лицом нет задолженности по денежным средствам, по которым наступил срок представления отчета.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3. Порядок представления отчетности подотчетными лицами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3.1. По израсходованным суммам подотчетное лицо представляет </w:t>
      </w:r>
      <w:r w:rsidR="00B711F7">
        <w:rPr>
          <w:rFonts w:ascii="Times New Roman" w:hAnsi="Times New Roman"/>
          <w:bCs/>
          <w:sz w:val="20"/>
          <w:szCs w:val="20"/>
        </w:rPr>
        <w:t xml:space="preserve">отчет о расходах подотчетного лица 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с приложением документов, подтверждающих произведенные расходы. Документы, приложенные 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="00B711F7">
        <w:rPr>
          <w:rFonts w:ascii="Times New Roman" w:hAnsi="Times New Roman"/>
          <w:bCs/>
          <w:sz w:val="20"/>
          <w:szCs w:val="20"/>
        </w:rPr>
        <w:t>отчет</w:t>
      </w:r>
      <w:proofErr w:type="gramEnd"/>
      <w:r w:rsidR="00B711F7">
        <w:rPr>
          <w:rFonts w:ascii="Times New Roman" w:hAnsi="Times New Roman"/>
          <w:bCs/>
          <w:sz w:val="20"/>
          <w:szCs w:val="20"/>
        </w:rPr>
        <w:t xml:space="preserve"> о расходах подотчетного лица</w:t>
      </w:r>
      <w:r w:rsidRPr="00246778">
        <w:rPr>
          <w:rFonts w:ascii="Times New Roman" w:hAnsi="Times New Roman"/>
          <w:sz w:val="20"/>
          <w:szCs w:val="20"/>
          <w:lang w:eastAsia="ru-RU"/>
        </w:rPr>
        <w:t>, нумеруются подотчетным лицом в порядке их записи в отчете.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ref_1-0281394a12744a"/>
      <w:bookmarkEnd w:id="0"/>
      <w:r w:rsidRPr="00246778">
        <w:rPr>
          <w:rFonts w:ascii="Times New Roman" w:hAnsi="Times New Roman"/>
          <w:sz w:val="20"/>
          <w:szCs w:val="20"/>
          <w:lang w:eastAsia="ru-RU"/>
        </w:rPr>
        <w:t>3.2. Отчет по расходам на административно-хозяйственные нужды представляется подотчетным лицом не позднее 30 (тридцати) дней.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" w:name="_ref_1-c6f78144991948"/>
      <w:bookmarkEnd w:id="1"/>
      <w:r w:rsidRPr="00246778">
        <w:rPr>
          <w:rFonts w:ascii="Times New Roman" w:hAnsi="Times New Roman"/>
          <w:sz w:val="20"/>
          <w:szCs w:val="20"/>
          <w:lang w:eastAsia="ru-RU"/>
        </w:rPr>
        <w:t>3.3. Отчет по командировочным расходам представляется работником в срок, установленный руководителем, но не позднее трех рабочих дней со дня возвращения из командировки.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2" w:name="_ref_1-6667bcada4764c"/>
      <w:bookmarkEnd w:id="2"/>
      <w:r w:rsidRPr="00246778">
        <w:rPr>
          <w:rFonts w:ascii="Times New Roman" w:hAnsi="Times New Roman"/>
          <w:sz w:val="20"/>
          <w:szCs w:val="20"/>
          <w:lang w:eastAsia="ru-RU"/>
        </w:rPr>
        <w:lastRenderedPageBreak/>
        <w:t>3.4. 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произведенные расходы, обоснованность расходования средств.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3" w:name="_ref_1-07b88fdb13a441"/>
      <w:bookmarkEnd w:id="3"/>
      <w:r w:rsidRPr="00246778">
        <w:rPr>
          <w:rFonts w:ascii="Times New Roman" w:hAnsi="Times New Roman"/>
          <w:sz w:val="20"/>
          <w:szCs w:val="20"/>
          <w:lang w:eastAsia="ru-RU"/>
        </w:rPr>
        <w:t xml:space="preserve">3.5. Все прилагаемые 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="00B711F7">
        <w:rPr>
          <w:rFonts w:ascii="Times New Roman" w:hAnsi="Times New Roman"/>
          <w:bCs/>
          <w:sz w:val="20"/>
          <w:szCs w:val="20"/>
        </w:rPr>
        <w:t>отчет</w:t>
      </w:r>
      <w:proofErr w:type="gramEnd"/>
      <w:r w:rsidR="00B711F7">
        <w:rPr>
          <w:rFonts w:ascii="Times New Roman" w:hAnsi="Times New Roman"/>
          <w:bCs/>
          <w:sz w:val="20"/>
          <w:szCs w:val="20"/>
        </w:rPr>
        <w:t xml:space="preserve"> о расходах подотчетного лица </w:t>
      </w:r>
      <w:r w:rsidRPr="00246778">
        <w:rPr>
          <w:rFonts w:ascii="Times New Roman" w:hAnsi="Times New Roman"/>
          <w:sz w:val="20"/>
          <w:szCs w:val="20"/>
          <w:lang w:eastAsia="ru-RU"/>
        </w:rPr>
        <w:t>документы должны быть оформлены в соответствии с требованиями законодательства РФ: с заполнением необходимых граф, указанием реквизитов, наличием подписей и т.д.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4" w:name="_ref_1-5617db29975043"/>
      <w:bookmarkEnd w:id="4"/>
      <w:r w:rsidRPr="00246778">
        <w:rPr>
          <w:rFonts w:ascii="Times New Roman" w:hAnsi="Times New Roman"/>
          <w:sz w:val="20"/>
          <w:szCs w:val="20"/>
          <w:lang w:eastAsia="ru-RU"/>
        </w:rPr>
        <w:t>3.6. Проверенный отчет утверждает руководитель. После этого отчет принимается к учету.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5" w:name="_ref_1-832e15eefbf846"/>
      <w:bookmarkEnd w:id="5"/>
      <w:r w:rsidRPr="00246778">
        <w:rPr>
          <w:rFonts w:ascii="Times New Roman" w:hAnsi="Times New Roman"/>
          <w:sz w:val="20"/>
          <w:szCs w:val="20"/>
          <w:lang w:eastAsia="ru-RU"/>
        </w:rPr>
        <w:t xml:space="preserve">3.7. Проверка и утверждение </w:t>
      </w:r>
      <w:r w:rsidR="00B711F7">
        <w:rPr>
          <w:rFonts w:ascii="Times New Roman" w:hAnsi="Times New Roman"/>
          <w:bCs/>
          <w:sz w:val="20"/>
          <w:szCs w:val="20"/>
        </w:rPr>
        <w:t xml:space="preserve">отчет о расходах подотчетного лица </w:t>
      </w:r>
      <w:bookmarkStart w:id="6" w:name="_GoBack"/>
      <w:bookmarkEnd w:id="6"/>
      <w:r w:rsidRPr="00246778">
        <w:rPr>
          <w:rFonts w:ascii="Times New Roman" w:hAnsi="Times New Roman"/>
          <w:sz w:val="20"/>
          <w:szCs w:val="20"/>
          <w:lang w:eastAsia="ru-RU"/>
        </w:rPr>
        <w:t>осуществляются в течение установленного руководителем срока после представления отчета подотчетным лицом.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7" w:name="_ref_1-d591e278da9343"/>
      <w:bookmarkEnd w:id="7"/>
      <w:r w:rsidRPr="00246778">
        <w:rPr>
          <w:rFonts w:ascii="Times New Roman" w:hAnsi="Times New Roman"/>
          <w:sz w:val="20"/>
          <w:szCs w:val="20"/>
          <w:lang w:eastAsia="ru-RU"/>
        </w:rPr>
        <w:t>3.8. Суммы превышения принятых к учету расходов подотчетного лица над ранее выданным авансом (сумма утвержденного перерасхода) в течение установленного руководителем срока перечисляются на банковские дебетовые карты сотрудников.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8" w:name="_ref_1-279740ebfc2a47"/>
      <w:bookmarkEnd w:id="8"/>
      <w:r w:rsidRPr="00246778">
        <w:rPr>
          <w:rFonts w:ascii="Times New Roman" w:hAnsi="Times New Roman"/>
          <w:sz w:val="20"/>
          <w:szCs w:val="20"/>
          <w:lang w:eastAsia="ru-RU"/>
        </w:rPr>
        <w:t>3.9. Остаток неиспользованного аванса вносится подотчетным лицом не позднее дня, следующего за днем утверждения руководителем отчета.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3.10. Если работник в установленный срок не представил отчет или не возвратил остаток неиспользованного аванса, работодатель имеет право удержать из заработной платы работника сумму задолженности по выданному авансу с соблюдением требований, установленных ст. ст. 137 и 138 ТК РФ.</w:t>
      </w:r>
    </w:p>
    <w:p w:rsidR="008E40A4" w:rsidRPr="00246778" w:rsidRDefault="008E40A4" w:rsidP="008E40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3.11. 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</w:p>
    <w:p w:rsidR="00B274AF" w:rsidRDefault="00B274AF"/>
    <w:sectPr w:rsidR="00B2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CC"/>
    <w:rsid w:val="008E40A4"/>
    <w:rsid w:val="009D17DF"/>
    <w:rsid w:val="00B274AF"/>
    <w:rsid w:val="00B711F7"/>
    <w:rsid w:val="00D71DE5"/>
    <w:rsid w:val="00D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A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A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2023-03-09T11:47:00Z</dcterms:created>
  <dcterms:modified xsi:type="dcterms:W3CDTF">2023-03-30T09:18:00Z</dcterms:modified>
</cp:coreProperties>
</file>